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C7" w:rsidRDefault="00FE0FC7" w:rsidP="009B5508">
      <w:pPr>
        <w:rPr>
          <w:b/>
          <w:bCs/>
          <w:sz w:val="24"/>
          <w:szCs w:val="24"/>
        </w:rPr>
      </w:pPr>
    </w:p>
    <w:p w:rsidR="00620849" w:rsidRPr="00827973" w:rsidRDefault="00827973" w:rsidP="00827973">
      <w:pPr>
        <w:rPr>
          <w:b/>
          <w:bCs/>
          <w:sz w:val="24"/>
          <w:szCs w:val="24"/>
        </w:rPr>
      </w:pPr>
      <w:r w:rsidRPr="00827973">
        <w:rPr>
          <w:b/>
          <w:bCs/>
          <w:sz w:val="24"/>
          <w:szCs w:val="24"/>
        </w:rPr>
        <w:t xml:space="preserve">         </w:t>
      </w:r>
      <w:r w:rsidR="0034274F" w:rsidRPr="00827973">
        <w:rPr>
          <w:b/>
          <w:bCs/>
          <w:sz w:val="24"/>
          <w:szCs w:val="24"/>
        </w:rPr>
        <w:t xml:space="preserve">                                               </w:t>
      </w:r>
    </w:p>
    <w:p w:rsidR="00620849" w:rsidRPr="00827973" w:rsidRDefault="00620849" w:rsidP="00620849">
      <w:pPr>
        <w:pStyle w:val="ColorfulShading-Accent41"/>
        <w:spacing w:line="276" w:lineRule="auto"/>
        <w:ind w:left="4320" w:firstLine="72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</w:rPr>
        <w:t>Železnice Slovenskej republiky</w:t>
      </w:r>
    </w:p>
    <w:p w:rsidR="00620849" w:rsidRPr="00827973" w:rsidRDefault="00620849" w:rsidP="00620849">
      <w:pPr>
        <w:ind w:left="4320" w:firstLine="720"/>
        <w:outlineLvl w:val="2"/>
        <w:rPr>
          <w:color w:val="000000"/>
          <w:sz w:val="24"/>
          <w:szCs w:val="24"/>
          <w:lang w:val="cs-CZ"/>
        </w:rPr>
      </w:pPr>
      <w:r w:rsidRPr="00827973">
        <w:rPr>
          <w:color w:val="000000"/>
          <w:sz w:val="24"/>
          <w:szCs w:val="24"/>
          <w:lang w:val="cs-CZ"/>
        </w:rPr>
        <w:t>Ing. Juraj Tkáč</w:t>
      </w:r>
    </w:p>
    <w:p w:rsidR="00620849" w:rsidRPr="00827973" w:rsidRDefault="00620849" w:rsidP="00620849">
      <w:pPr>
        <w:pStyle w:val="ColorfulShading-Accent41"/>
        <w:spacing w:line="276" w:lineRule="auto"/>
        <w:ind w:left="4320"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generálny riaditeľ</w:t>
      </w:r>
    </w:p>
    <w:p w:rsidR="00620849" w:rsidRPr="00827973" w:rsidRDefault="00620849" w:rsidP="00620849">
      <w:pPr>
        <w:pStyle w:val="ColorfulShading-Accent41"/>
        <w:spacing w:line="276" w:lineRule="auto"/>
        <w:ind w:left="4320"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Klemensova 8</w:t>
      </w:r>
    </w:p>
    <w:p w:rsidR="00620849" w:rsidRPr="00827973" w:rsidRDefault="00620849" w:rsidP="00620849">
      <w:pPr>
        <w:pStyle w:val="ColorfulShading-Accent41"/>
        <w:spacing w:line="276" w:lineRule="auto"/>
        <w:ind w:left="4320"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813 61 Bratislava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ind w:left="4320" w:firstLine="720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V Bratislava, dňa 19.07.2019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</w:rPr>
        <w:t>VEC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Výzva na rešpektovanie záväzku plynúceho z Kolektívnej zmluvy na roky 2019-2020 v znení jej dodatku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Vážený pán generálny riaditeľ,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ab/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OZŽ spolu s odborovými organizáciami pôsobiacimi na pôde Železníc Slovenskej republiky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s veľkou nevôlou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prijali jednostranný oznam 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komunikovaný zamestnancom prostredníctvom hromadného mailu zo dňa 4. 7. 2019 , ktorým sa oznamuje,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že s účinnosťou od 01.07.2019 nebude turnusovým zamestnancom poskytované mzdové zvýhodnenie za prácu vo sviatok v čase od 0,00 hod. do 24,00 hod.,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ale na základe § 95 Zákonníka práce, t.j. až prvej zmene nastupujúcej v deň sviatku, resp. dňa nepretržitého pokoja v týždni.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ab/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Konanie zamestnávateľa je bezprecedentné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nakoľko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v súčasnosti je na pôde ŽSR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platne uzatvorená kolektívna zmluva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, v zmysle ktorej sa v časti 8. Bod 36. Smernice o odmeňovaní (Príloha č. 1 ku kolektívnej zmluvy),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zamestnávateľ zaviazal, že bude poskytovať mzdové zvýhodnenie za prácu vo sviatok od 0,00 hod. do 24,00 hod.</w:t>
      </w:r>
    </w:p>
    <w:p w:rsidR="00620849" w:rsidRPr="00827973" w:rsidRDefault="00620849" w:rsidP="00620849">
      <w:pPr>
        <w:pStyle w:val="ColorfulShading-Accent41"/>
        <w:spacing w:line="276" w:lineRule="auto"/>
        <w:ind w:firstLine="7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</w:rPr>
        <w:t>Kolektívna zmluva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, pod ktorú ste sa ako generálny riaditeľ podpísali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je stále v platnosti a pokiaľ dohodou zmluvných strán nedošlo ku jej zmene, je možné považovať konanie zamestnávateľa za porušenie záväzkov plynúcich z platnej kolektívnej zmluvy.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O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>ZŽ a o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dborové 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 xml:space="preserve">organizácie 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považujú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>konanie zamestnávateľa za hazardovanie so súčasným sociálnym zmierom najmä s prihliadnutím na to</w:t>
      </w:r>
      <w:r w:rsidR="00C46251" w:rsidRPr="00827973">
        <w:rPr>
          <w:rFonts w:ascii="Times New Roman" w:eastAsia="Verdana" w:hAnsi="Times New Roman" w:cs="Times New Roman"/>
          <w:b/>
          <w:sz w:val="24"/>
          <w:szCs w:val="24"/>
        </w:rPr>
        <w:t>,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 ako ťažko a zložito došlo ku uzatvoreniu kolektívnej zmluvy, nehovoriac o uzatvorení jej dodatku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827973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Pohoršenie vzbuduje aj skutočnosť, že na osobnom stretnutí dňa 18.07.2019, ktorého sa zúčastnil aj námestník 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 xml:space="preserve">GR pre </w:t>
      </w:r>
      <w:r w:rsidRPr="00827973">
        <w:rPr>
          <w:rFonts w:ascii="Times New Roman" w:eastAsia="Verdana" w:hAnsi="Times New Roman" w:cs="Times New Roman"/>
          <w:sz w:val="24"/>
          <w:szCs w:val="24"/>
        </w:rPr>
        <w:t>ľudsk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>é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zdroj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>e</w:t>
      </w: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p. Pavol Hudák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827973">
        <w:rPr>
          <w:rFonts w:ascii="Times New Roman" w:eastAsia="Verdana" w:hAnsi="Times New Roman" w:cs="Times New Roman"/>
          <w:sz w:val="24"/>
          <w:szCs w:val="24"/>
        </w:rPr>
        <w:t>odznela informácia, že zamestnávateľ sa na tento krok účelovo p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>ripravoval a vopred ho plánoval, nakoľko dotknuté stanoviská mal už v marci tohto roku a s ich aplikáciou si počkal</w:t>
      </w:r>
      <w:r w:rsidR="00827973" w:rsidRPr="00827973">
        <w:rPr>
          <w:rFonts w:ascii="Times New Roman" w:eastAsia="Verdana" w:hAnsi="Times New Roman" w:cs="Times New Roman"/>
          <w:sz w:val="24"/>
          <w:szCs w:val="24"/>
        </w:rPr>
        <w:t xml:space="preserve"> až </w:t>
      </w:r>
      <w:r w:rsidR="00C46251" w:rsidRPr="00827973">
        <w:rPr>
          <w:rFonts w:ascii="Times New Roman" w:eastAsia="Verdana" w:hAnsi="Times New Roman" w:cs="Times New Roman"/>
          <w:sz w:val="24"/>
          <w:szCs w:val="24"/>
        </w:rPr>
        <w:t xml:space="preserve"> po uzatvorení dodatku ku kolektívnej zmluve. </w:t>
      </w:r>
    </w:p>
    <w:p w:rsidR="00827973" w:rsidRPr="00827973" w:rsidRDefault="00827973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827973" w:rsidRPr="00827973" w:rsidRDefault="00827973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827973" w:rsidRPr="00827973" w:rsidRDefault="00827973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827973" w:rsidRPr="00827973" w:rsidRDefault="00827973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 Aj preto konanie zamestnávateľa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nie je možné považovať za nič iné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len za výsmech zamestnancov, ktorým už ani samotná platne uzatvorená kolektívna zmluva negarantuje dohodnuté záväzky.</w:t>
      </w:r>
    </w:p>
    <w:p w:rsidR="00620849" w:rsidRPr="00827973" w:rsidRDefault="00827973" w:rsidP="00827973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</w:rPr>
        <w:t>Ko</w:t>
      </w:r>
      <w:r w:rsidR="00620849"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nanie zamestnávateľa je nepochopiteľné aj tým, že porušovanie záväzku plynúce 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z </w:t>
      </w:r>
      <w:r w:rsidR="00620849" w:rsidRPr="00827973">
        <w:rPr>
          <w:rFonts w:ascii="Times New Roman" w:eastAsia="Verdana" w:hAnsi="Times New Roman" w:cs="Times New Roman"/>
          <w:b/>
          <w:sz w:val="24"/>
          <w:szCs w:val="24"/>
        </w:rPr>
        <w:t>kolektívnej zmluvy opierate o </w:t>
      </w:r>
      <w:r w:rsidR="00620849"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stanoviská Ministerstva práce, sociálnych vecí a rodiny SR a Národného inšpektorátu práce, ktoré nie sú právne záväzné</w:t>
      </w:r>
      <w:r w:rsidR="00620849" w:rsidRPr="00827973">
        <w:rPr>
          <w:rFonts w:ascii="Times New Roman" w:eastAsia="Verdana" w:hAnsi="Times New Roman" w:cs="Times New Roman"/>
          <w:sz w:val="24"/>
          <w:szCs w:val="24"/>
        </w:rPr>
        <w:t>, nakoľko ani ministerstvo a ani inšpektorát práce nemajú zákonom danú kompetenciu podávania záväzných výkladov a majú výslovne charakter podpornej pomôcky, na čo tieto inštitúcie aj výslovne upozorňujú.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Záväzný výklad zákonov a teda aj ustanovenia § 95 Zákonníka práce robia svojou rozhodovacou činnosťou súdy.</w:t>
      </w:r>
    </w:p>
    <w:p w:rsidR="00620849" w:rsidRPr="00827973" w:rsidRDefault="00620849" w:rsidP="00620849">
      <w:pPr>
        <w:pStyle w:val="ColorfulShading-Accent41"/>
        <w:spacing w:line="276" w:lineRule="auto"/>
        <w:ind w:firstLine="720"/>
        <w:jc w:val="both"/>
        <w:rPr>
          <w:rFonts w:ascii="Times New Roman" w:eastAsia="Verdana" w:hAnsi="Times New Roman" w:cs="Times New Roman"/>
          <w:b/>
          <w:sz w:val="24"/>
          <w:szCs w:val="24"/>
          <w:u w:val="single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V tejto súvislosti si 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dovoľuj</w:t>
      </w:r>
      <w:r w:rsidR="00827973"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eme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dôrazne upozorniť zamestnávateľa, že stanoviská vyššie uvedených inštitúcií neoprávňujú zamestnávateľa jednostranne prestať plniť záväzok z </w:t>
      </w:r>
      <w:r w:rsidR="00827973"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</w:t>
      </w:r>
      <w:r w:rsidRPr="00827973">
        <w:rPr>
          <w:rFonts w:ascii="Times New Roman" w:eastAsia="Verdana" w:hAnsi="Times New Roman" w:cs="Times New Roman"/>
          <w:b/>
          <w:sz w:val="24"/>
          <w:szCs w:val="24"/>
          <w:u w:val="single"/>
        </w:rPr>
        <w:t>kolektívnej zmluvy, ktorá je platná, vrátane časti 8. bod 36. Smernice o odmeňovaní.</w:t>
      </w:r>
    </w:p>
    <w:p w:rsidR="00827973" w:rsidRPr="00827973" w:rsidRDefault="00827973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827973" w:rsidRPr="00827973" w:rsidRDefault="00827973" w:rsidP="00827973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 xml:space="preserve">Vážený pán generálny riaditeľ, </w:t>
      </w:r>
    </w:p>
    <w:p w:rsidR="00620849" w:rsidRPr="00827973" w:rsidRDefault="00620849" w:rsidP="00620849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ab/>
      </w:r>
    </w:p>
    <w:p w:rsidR="00620849" w:rsidRPr="00827973" w:rsidRDefault="00827973" w:rsidP="00827973">
      <w:pPr>
        <w:pStyle w:val="ColorfulShading-Accent41"/>
        <w:spacing w:line="276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b/>
          <w:sz w:val="24"/>
          <w:szCs w:val="24"/>
        </w:rPr>
        <w:t>t</w:t>
      </w:r>
      <w:r w:rsidR="00620849" w:rsidRPr="00827973">
        <w:rPr>
          <w:rFonts w:ascii="Times New Roman" w:eastAsia="Verdana" w:hAnsi="Times New Roman" w:cs="Times New Roman"/>
          <w:b/>
          <w:sz w:val="24"/>
          <w:szCs w:val="24"/>
        </w:rPr>
        <w:t>ýmto si Vás dovoľujeme vyzvať o bezodkladné rešpektovanie časti 8 bod 36 Smernice o odmeňovaní, ktorá je Prílohou č. 1 platnej kolektívnej zmluvy</w:t>
      </w:r>
      <w:r w:rsidRPr="00827973"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="00620849" w:rsidRPr="00827973">
        <w:rPr>
          <w:rFonts w:ascii="Times New Roman" w:eastAsia="Verdana" w:hAnsi="Times New Roman" w:cs="Times New Roman"/>
          <w:sz w:val="24"/>
          <w:szCs w:val="24"/>
        </w:rPr>
        <w:t>a poskytovanie plnenia v ňom dohodnutom</w:t>
      </w:r>
      <w:bookmarkStart w:id="0" w:name="_GoBack"/>
      <w:bookmarkEnd w:id="0"/>
      <w:r w:rsidR="00620849" w:rsidRPr="00827973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620849" w:rsidRPr="00827973" w:rsidRDefault="00620849" w:rsidP="00620849">
      <w:pPr>
        <w:pStyle w:val="ColorfulShading-Accent41"/>
        <w:spacing w:line="276" w:lineRule="auto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27973">
        <w:rPr>
          <w:rFonts w:ascii="Times New Roman" w:eastAsia="Verdana" w:hAnsi="Times New Roman" w:cs="Times New Roman"/>
          <w:sz w:val="24"/>
          <w:szCs w:val="24"/>
        </w:rPr>
        <w:t>Veríme, že zamestnávateľ nemá zámer svojvoľne nerešpektovať ustanovenia platnej kolektívnej zmluvy a jej príloh a vnášať tým do korektného sociálneho dialógu rušivé elementy a nútiť tak zamestnancov, aby si svoje nároky uplatňovali súdnou cestou.</w:t>
      </w:r>
    </w:p>
    <w:p w:rsidR="009E4DBC" w:rsidRPr="00827973" w:rsidRDefault="009E4DBC" w:rsidP="009B5508">
      <w:pPr>
        <w:rPr>
          <w:sz w:val="24"/>
          <w:szCs w:val="24"/>
        </w:rPr>
      </w:pPr>
    </w:p>
    <w:p w:rsidR="00466AF5" w:rsidRPr="00827973" w:rsidRDefault="00466AF5" w:rsidP="00466AF5">
      <w:pPr>
        <w:jc w:val="both"/>
        <w:rPr>
          <w:sz w:val="24"/>
          <w:szCs w:val="24"/>
        </w:rPr>
      </w:pPr>
    </w:p>
    <w:p w:rsidR="00466AF5" w:rsidRPr="00827973" w:rsidRDefault="00466AF5" w:rsidP="00466AF5">
      <w:pPr>
        <w:jc w:val="both"/>
        <w:rPr>
          <w:sz w:val="24"/>
          <w:szCs w:val="24"/>
        </w:rPr>
      </w:pPr>
      <w:r w:rsidRPr="00827973">
        <w:rPr>
          <w:sz w:val="24"/>
          <w:szCs w:val="24"/>
        </w:rPr>
        <w:t xml:space="preserve">             S úctou </w:t>
      </w:r>
    </w:p>
    <w:p w:rsidR="00466AF5" w:rsidRPr="00827973" w:rsidRDefault="00466AF5" w:rsidP="009B5508">
      <w:pPr>
        <w:rPr>
          <w:sz w:val="24"/>
          <w:szCs w:val="24"/>
        </w:rPr>
      </w:pPr>
    </w:p>
    <w:p w:rsidR="00687E0F" w:rsidRPr="00827973" w:rsidRDefault="00687E0F" w:rsidP="009B5508">
      <w:pPr>
        <w:rPr>
          <w:sz w:val="24"/>
          <w:szCs w:val="24"/>
        </w:rPr>
      </w:pPr>
    </w:p>
    <w:p w:rsidR="00827973" w:rsidRPr="00827973" w:rsidRDefault="00827973" w:rsidP="009B5508">
      <w:pPr>
        <w:rPr>
          <w:sz w:val="24"/>
          <w:szCs w:val="24"/>
        </w:rPr>
      </w:pPr>
    </w:p>
    <w:p w:rsidR="00954F9F" w:rsidRPr="00827973" w:rsidRDefault="00954F9F" w:rsidP="00954F9F">
      <w:pPr>
        <w:ind w:left="2124"/>
        <w:jc w:val="both"/>
        <w:rPr>
          <w:sz w:val="24"/>
          <w:szCs w:val="24"/>
        </w:rPr>
      </w:pP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  <w:t xml:space="preserve">  </w:t>
      </w:r>
      <w:r w:rsidRPr="00827973">
        <w:rPr>
          <w:sz w:val="24"/>
          <w:szCs w:val="24"/>
        </w:rPr>
        <w:tab/>
        <w:t xml:space="preserve">   </w:t>
      </w:r>
      <w:r w:rsidRPr="00827973">
        <w:rPr>
          <w:b/>
          <w:sz w:val="24"/>
          <w:szCs w:val="24"/>
        </w:rPr>
        <w:t>Ing. Darina Fabuľov</w:t>
      </w:r>
      <w:r w:rsidR="004E378A" w:rsidRPr="00827973">
        <w:rPr>
          <w:b/>
          <w:sz w:val="24"/>
          <w:szCs w:val="24"/>
        </w:rPr>
        <w:t>á</w:t>
      </w:r>
      <w:r w:rsidR="009E4DBC" w:rsidRPr="00827973">
        <w:rPr>
          <w:b/>
          <w:sz w:val="24"/>
          <w:szCs w:val="24"/>
        </w:rPr>
        <w:t>, v.r.</w:t>
      </w:r>
    </w:p>
    <w:p w:rsidR="00954F9F" w:rsidRPr="00827973" w:rsidRDefault="00466AF5" w:rsidP="00954F9F">
      <w:pPr>
        <w:jc w:val="both"/>
        <w:rPr>
          <w:sz w:val="24"/>
          <w:szCs w:val="24"/>
        </w:rPr>
      </w:pP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</w:r>
      <w:r w:rsidRPr="00827973">
        <w:rPr>
          <w:sz w:val="24"/>
          <w:szCs w:val="24"/>
        </w:rPr>
        <w:tab/>
        <w:t xml:space="preserve">       </w:t>
      </w:r>
      <w:r w:rsidR="004E378A" w:rsidRPr="00827973">
        <w:rPr>
          <w:sz w:val="24"/>
          <w:szCs w:val="24"/>
        </w:rPr>
        <w:t xml:space="preserve">   </w:t>
      </w:r>
      <w:r w:rsidR="00954F9F" w:rsidRPr="00827973">
        <w:rPr>
          <w:sz w:val="24"/>
          <w:szCs w:val="24"/>
        </w:rPr>
        <w:t xml:space="preserve">   </w:t>
      </w:r>
      <w:r w:rsidR="00827973" w:rsidRPr="00827973">
        <w:rPr>
          <w:sz w:val="24"/>
          <w:szCs w:val="24"/>
        </w:rPr>
        <w:t>p</w:t>
      </w:r>
      <w:r w:rsidR="00954F9F" w:rsidRPr="00827973">
        <w:rPr>
          <w:sz w:val="24"/>
          <w:szCs w:val="24"/>
        </w:rPr>
        <w:t>redsed</w:t>
      </w:r>
      <w:r w:rsidR="009E4DBC" w:rsidRPr="00827973">
        <w:rPr>
          <w:sz w:val="24"/>
          <w:szCs w:val="24"/>
        </w:rPr>
        <w:t xml:space="preserve">níčka </w:t>
      </w:r>
      <w:r w:rsidR="00954F9F" w:rsidRPr="00827973">
        <w:rPr>
          <w:sz w:val="24"/>
          <w:szCs w:val="24"/>
        </w:rPr>
        <w:t xml:space="preserve"> PV OZŽ pri ŽSR</w:t>
      </w:r>
    </w:p>
    <w:p w:rsidR="007D3BAE" w:rsidRPr="00827973" w:rsidRDefault="007D3BAE" w:rsidP="00954F9F">
      <w:pPr>
        <w:jc w:val="both"/>
        <w:rPr>
          <w:sz w:val="24"/>
          <w:szCs w:val="24"/>
        </w:rPr>
      </w:pPr>
    </w:p>
    <w:p w:rsidR="009E4DBC" w:rsidRPr="00827973" w:rsidRDefault="009E4DBC" w:rsidP="00954F9F">
      <w:pPr>
        <w:jc w:val="both"/>
        <w:rPr>
          <w:sz w:val="24"/>
          <w:szCs w:val="24"/>
        </w:rPr>
      </w:pPr>
    </w:p>
    <w:p w:rsidR="00DD2207" w:rsidRPr="00827973" w:rsidRDefault="00DD2207" w:rsidP="00954F9F">
      <w:pPr>
        <w:jc w:val="both"/>
        <w:rPr>
          <w:sz w:val="24"/>
          <w:szCs w:val="24"/>
        </w:rPr>
      </w:pPr>
    </w:p>
    <w:p w:rsidR="00DD2207" w:rsidRPr="00827973" w:rsidRDefault="009E4DBC" w:rsidP="009E4DBC">
      <w:pPr>
        <w:spacing w:line="360" w:lineRule="auto"/>
        <w:rPr>
          <w:sz w:val="24"/>
          <w:szCs w:val="24"/>
        </w:rPr>
      </w:pPr>
      <w:r w:rsidRPr="00827973">
        <w:rPr>
          <w:sz w:val="24"/>
          <w:szCs w:val="24"/>
          <w:u w:val="single"/>
        </w:rPr>
        <w:t>Na vedomie</w:t>
      </w:r>
      <w:r w:rsidRPr="00827973">
        <w:rPr>
          <w:sz w:val="24"/>
          <w:szCs w:val="24"/>
        </w:rPr>
        <w:t xml:space="preserve"> : </w:t>
      </w:r>
    </w:p>
    <w:p w:rsidR="009B1447" w:rsidRPr="00827973" w:rsidRDefault="009B1447" w:rsidP="009E4DBC">
      <w:pPr>
        <w:spacing w:line="360" w:lineRule="auto"/>
        <w:rPr>
          <w:sz w:val="24"/>
          <w:szCs w:val="24"/>
        </w:rPr>
      </w:pPr>
      <w:r w:rsidRPr="00827973">
        <w:rPr>
          <w:sz w:val="24"/>
          <w:szCs w:val="24"/>
        </w:rPr>
        <w:t>Pavol Hudák MSc., námestník GR pre ĽZ</w:t>
      </w:r>
    </w:p>
    <w:sectPr w:rsidR="009B1447" w:rsidRPr="00827973" w:rsidSect="009D1AAB">
      <w:headerReference w:type="default" r:id="rId8"/>
      <w:footerReference w:type="default" r:id="rId9"/>
      <w:pgSz w:w="11906" w:h="16838"/>
      <w:pgMar w:top="1418" w:right="1134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98" w:rsidRDefault="00A20C98">
      <w:r>
        <w:separator/>
      </w:r>
    </w:p>
  </w:endnote>
  <w:endnote w:type="continuationSeparator" w:id="1">
    <w:p w:rsidR="00A20C98" w:rsidRDefault="00A2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4C" w:rsidRDefault="00B1154C">
    <w:pPr>
      <w:pStyle w:val="Pta"/>
      <w:tabs>
        <w:tab w:val="clear" w:pos="4536"/>
      </w:tabs>
      <w:rPr>
        <w:sz w:val="20"/>
      </w:rPr>
    </w:pPr>
    <w:r>
      <w:rPr>
        <w:sz w:val="20"/>
      </w:rPr>
      <w:t xml:space="preserve">Telefón:                                                                                IČO:                         </w:t>
    </w:r>
    <w:r w:rsidR="00534868">
      <w:rPr>
        <w:sz w:val="20"/>
      </w:rPr>
      <w:tab/>
    </w:r>
    <w:r>
      <w:rPr>
        <w:sz w:val="20"/>
      </w:rPr>
      <w:t>Bankové spojenie:</w:t>
    </w:r>
  </w:p>
  <w:p w:rsidR="00B1154C" w:rsidRDefault="00B1154C">
    <w:pPr>
      <w:pStyle w:val="Pta"/>
      <w:tabs>
        <w:tab w:val="clear" w:pos="4536"/>
      </w:tabs>
      <w:rPr>
        <w:sz w:val="20"/>
      </w:rPr>
    </w:pPr>
    <w:r>
      <w:rPr>
        <w:sz w:val="20"/>
      </w:rPr>
      <w:t xml:space="preserve">+421 2 5542 3408 + fax                                                      30844371                </w:t>
    </w:r>
    <w:r w:rsidR="0078415F">
      <w:rPr>
        <w:sz w:val="20"/>
      </w:rPr>
      <w:t xml:space="preserve"> </w:t>
    </w:r>
    <w:r w:rsidR="00534868">
      <w:rPr>
        <w:sz w:val="20"/>
      </w:rPr>
      <w:t xml:space="preserve">                         </w:t>
    </w:r>
    <w:r>
      <w:rPr>
        <w:sz w:val="20"/>
      </w:rPr>
      <w:t>11489868/0900</w:t>
    </w:r>
  </w:p>
  <w:p w:rsidR="00B1154C" w:rsidRDefault="00B1154C">
    <w:pPr>
      <w:pStyle w:val="Pta"/>
      <w:tabs>
        <w:tab w:val="clear" w:pos="4536"/>
      </w:tabs>
      <w:rPr>
        <w:sz w:val="20"/>
      </w:rPr>
    </w:pPr>
    <w:r>
      <w:rPr>
        <w:sz w:val="20"/>
      </w:rPr>
      <w:t xml:space="preserve">+421 2 2029 5528 + fax                                  </w:t>
    </w:r>
  </w:p>
  <w:p w:rsidR="00B1154C" w:rsidRDefault="00B1154C">
    <w:pPr>
      <w:pStyle w:val="Pta"/>
      <w:tabs>
        <w:tab w:val="clear" w:pos="4536"/>
      </w:tabs>
      <w:rPr>
        <w:sz w:val="20"/>
      </w:rPr>
    </w:pPr>
    <w:r>
      <w:rPr>
        <w:sz w:val="20"/>
      </w:rPr>
      <w:t xml:space="preserve">žel.: 920 5528                                </w:t>
    </w:r>
  </w:p>
  <w:p w:rsidR="00B1154C" w:rsidRDefault="0078415F">
    <w:pPr>
      <w:pStyle w:val="Pta"/>
      <w:tabs>
        <w:tab w:val="clear" w:pos="4536"/>
      </w:tabs>
      <w:rPr>
        <w:b/>
        <w:sz w:val="24"/>
      </w:rPr>
    </w:pPr>
    <w:r>
      <w:rPr>
        <w:sz w:val="20"/>
      </w:rPr>
      <w:t>e-mail: sekretariat@ozz</w:t>
    </w:r>
    <w:r w:rsidR="00B1154C">
      <w:rPr>
        <w:sz w:val="20"/>
      </w:rPr>
      <w:t>.sk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98" w:rsidRDefault="00A20C98">
      <w:r>
        <w:separator/>
      </w:r>
    </w:p>
  </w:footnote>
  <w:footnote w:type="continuationSeparator" w:id="1">
    <w:p w:rsidR="00A20C98" w:rsidRDefault="00A20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54C" w:rsidRDefault="00B1154C">
    <w:pPr>
      <w:framePr w:hSpace="141" w:wrap="auto" w:vAnchor="text" w:hAnchor="page" w:x="736" w:y="-287"/>
      <w:rPr>
        <w:color w:val="0000FF"/>
      </w:rPr>
    </w:pPr>
    <w:r w:rsidRPr="009D1AAB">
      <w:rPr>
        <w:sz w:val="20"/>
        <w:highlight w:val="black"/>
      </w:rPr>
      <w:object w:dxaOrig="2148" w:dyaOrig="1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89.25pt" o:ole="">
          <v:imagedata r:id="rId1" o:title=""/>
        </v:shape>
        <o:OLEObject Type="Embed" ProgID="Word.Picture.8" ShapeID="_x0000_i1025" DrawAspect="Content" ObjectID="_1625073347" r:id="rId2"/>
      </w:object>
    </w:r>
  </w:p>
  <w:p w:rsidR="00B1154C" w:rsidRPr="00360AC1" w:rsidRDefault="00B1154C">
    <w:pPr>
      <w:pStyle w:val="Zkladntext21"/>
      <w:ind w:firstLine="0"/>
      <w:jc w:val="center"/>
      <w:rPr>
        <w:b/>
        <w:color w:val="0D0D0D"/>
        <w:sz w:val="26"/>
      </w:rPr>
    </w:pPr>
    <w:r w:rsidRPr="00360AC1">
      <w:rPr>
        <w:b/>
        <w:color w:val="0000FF"/>
      </w:rPr>
      <w:t xml:space="preserve">                       </w:t>
    </w:r>
    <w:r w:rsidRPr="00360AC1">
      <w:rPr>
        <w:b/>
        <w:color w:val="0D0D0D"/>
      </w:rPr>
      <w:t>ODBOROVÉ  ZDRUŽENIE  ŽELEZNIČIAROV</w:t>
    </w:r>
  </w:p>
  <w:p w:rsidR="00B1154C" w:rsidRPr="002C5413" w:rsidRDefault="00B1154C">
    <w:pPr>
      <w:pStyle w:val="Nadpis2"/>
      <w:tabs>
        <w:tab w:val="clear" w:pos="4820"/>
      </w:tabs>
      <w:ind w:left="0"/>
      <w:rPr>
        <w:color w:val="0D0D0D"/>
      </w:rPr>
    </w:pPr>
    <w:r w:rsidRPr="002C5413">
      <w:rPr>
        <w:color w:val="0D0D0D"/>
      </w:rPr>
      <w:t xml:space="preserve">                           Vajnorská 1, 815 70   Bratislava</w:t>
    </w:r>
  </w:p>
  <w:p w:rsidR="00B1154C" w:rsidRPr="00360AC1" w:rsidRDefault="00FE0FC7" w:rsidP="00FE0FC7">
    <w:pPr>
      <w:jc w:val="center"/>
      <w:rPr>
        <w:b/>
        <w:color w:val="0D0D0D"/>
      </w:rPr>
    </w:pPr>
    <w:r w:rsidRPr="00360AC1">
      <w:rPr>
        <w:b/>
        <w:color w:val="0D0D0D"/>
      </w:rPr>
      <w:t xml:space="preserve">                       Podnikový výbor OZŽ pri ŽSR</w:t>
    </w:r>
  </w:p>
  <w:p w:rsidR="00B1154C" w:rsidRDefault="00B1154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15A"/>
    <w:multiLevelType w:val="hybridMultilevel"/>
    <w:tmpl w:val="05027A88"/>
    <w:lvl w:ilvl="0" w:tplc="6BD42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268"/>
    <w:multiLevelType w:val="hybridMultilevel"/>
    <w:tmpl w:val="960E005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29713C"/>
    <w:multiLevelType w:val="hybridMultilevel"/>
    <w:tmpl w:val="9BCEB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30160"/>
    <w:multiLevelType w:val="hybridMultilevel"/>
    <w:tmpl w:val="C148A290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D06D3"/>
    <w:multiLevelType w:val="hybridMultilevel"/>
    <w:tmpl w:val="E5ACA652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980CCB"/>
    <w:multiLevelType w:val="multilevel"/>
    <w:tmpl w:val="096E229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25B71307"/>
    <w:multiLevelType w:val="hybridMultilevel"/>
    <w:tmpl w:val="30EAC9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B50B0"/>
    <w:multiLevelType w:val="hybridMultilevel"/>
    <w:tmpl w:val="DCCAC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3DEF"/>
    <w:multiLevelType w:val="hybridMultilevel"/>
    <w:tmpl w:val="F476FA46"/>
    <w:lvl w:ilvl="0" w:tplc="DF74FC84">
      <w:start w:val="1"/>
      <w:numFmt w:val="decimal"/>
      <w:lvlText w:val="%1."/>
      <w:lvlJc w:val="left"/>
      <w:pPr>
        <w:ind w:left="5745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9E366E"/>
    <w:multiLevelType w:val="hybridMultilevel"/>
    <w:tmpl w:val="33F6AE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6428A"/>
    <w:multiLevelType w:val="hybridMultilevel"/>
    <w:tmpl w:val="28D012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7CB6C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A3178"/>
    <w:multiLevelType w:val="hybridMultilevel"/>
    <w:tmpl w:val="5CCC7490"/>
    <w:lvl w:ilvl="0" w:tplc="4ECE89C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C417F"/>
    <w:multiLevelType w:val="hybridMultilevel"/>
    <w:tmpl w:val="6142AC06"/>
    <w:lvl w:ilvl="0" w:tplc="041B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44B6F5D"/>
    <w:multiLevelType w:val="hybridMultilevel"/>
    <w:tmpl w:val="233E86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2199B"/>
    <w:multiLevelType w:val="hybridMultilevel"/>
    <w:tmpl w:val="D5500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C63F3"/>
    <w:multiLevelType w:val="hybridMultilevel"/>
    <w:tmpl w:val="7654E1E8"/>
    <w:lvl w:ilvl="0" w:tplc="B32088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B30AA"/>
    <w:multiLevelType w:val="hybridMultilevel"/>
    <w:tmpl w:val="26282CD6"/>
    <w:lvl w:ilvl="0" w:tplc="6D1420A0">
      <w:start w:val="2"/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049B5"/>
    <w:multiLevelType w:val="hybridMultilevel"/>
    <w:tmpl w:val="946C59C6"/>
    <w:lvl w:ilvl="0" w:tplc="13BC8D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B27553"/>
    <w:multiLevelType w:val="multilevel"/>
    <w:tmpl w:val="6D2CAC9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  <w:num w:numId="11">
    <w:abstractNumId w:val="1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5"/>
  </w:num>
  <w:num w:numId="17">
    <w:abstractNumId w:val="1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0E"/>
    <w:rsid w:val="000237E0"/>
    <w:rsid w:val="00024D31"/>
    <w:rsid w:val="00036271"/>
    <w:rsid w:val="0005352B"/>
    <w:rsid w:val="000747C3"/>
    <w:rsid w:val="00086829"/>
    <w:rsid w:val="000A18EB"/>
    <w:rsid w:val="000A4800"/>
    <w:rsid w:val="000A6EFA"/>
    <w:rsid w:val="000A7EF8"/>
    <w:rsid w:val="000B17FC"/>
    <w:rsid w:val="000C3E3E"/>
    <w:rsid w:val="000E6A67"/>
    <w:rsid w:val="000F12A0"/>
    <w:rsid w:val="000F60B8"/>
    <w:rsid w:val="000F7912"/>
    <w:rsid w:val="00106C23"/>
    <w:rsid w:val="001328F6"/>
    <w:rsid w:val="00136F7B"/>
    <w:rsid w:val="00155031"/>
    <w:rsid w:val="00162755"/>
    <w:rsid w:val="00184DAD"/>
    <w:rsid w:val="001868A6"/>
    <w:rsid w:val="00196941"/>
    <w:rsid w:val="001C5463"/>
    <w:rsid w:val="001C6129"/>
    <w:rsid w:val="001C7960"/>
    <w:rsid w:val="001E1C2F"/>
    <w:rsid w:val="001F575F"/>
    <w:rsid w:val="00227ACA"/>
    <w:rsid w:val="00233E2B"/>
    <w:rsid w:val="00244DF6"/>
    <w:rsid w:val="00247931"/>
    <w:rsid w:val="00256B1F"/>
    <w:rsid w:val="00276F14"/>
    <w:rsid w:val="0028585E"/>
    <w:rsid w:val="00290D01"/>
    <w:rsid w:val="002A6FFC"/>
    <w:rsid w:val="002C5413"/>
    <w:rsid w:val="00312185"/>
    <w:rsid w:val="00315EAF"/>
    <w:rsid w:val="00321424"/>
    <w:rsid w:val="0033376E"/>
    <w:rsid w:val="003337A3"/>
    <w:rsid w:val="0034274F"/>
    <w:rsid w:val="00347405"/>
    <w:rsid w:val="00360AC1"/>
    <w:rsid w:val="00375F78"/>
    <w:rsid w:val="003852BF"/>
    <w:rsid w:val="003964B2"/>
    <w:rsid w:val="003C3C11"/>
    <w:rsid w:val="003C67B9"/>
    <w:rsid w:val="003F58D3"/>
    <w:rsid w:val="00411A14"/>
    <w:rsid w:val="00415D0D"/>
    <w:rsid w:val="00432FFD"/>
    <w:rsid w:val="004377B0"/>
    <w:rsid w:val="004534D1"/>
    <w:rsid w:val="00454BA3"/>
    <w:rsid w:val="00457FB2"/>
    <w:rsid w:val="00461B77"/>
    <w:rsid w:val="00466AF5"/>
    <w:rsid w:val="00470BC7"/>
    <w:rsid w:val="004803B7"/>
    <w:rsid w:val="004B0BB1"/>
    <w:rsid w:val="004B7979"/>
    <w:rsid w:val="004C1EBE"/>
    <w:rsid w:val="004D3A3C"/>
    <w:rsid w:val="004D686A"/>
    <w:rsid w:val="004D6F2E"/>
    <w:rsid w:val="004E378A"/>
    <w:rsid w:val="0050096E"/>
    <w:rsid w:val="00500982"/>
    <w:rsid w:val="00503E87"/>
    <w:rsid w:val="0051307D"/>
    <w:rsid w:val="00534868"/>
    <w:rsid w:val="00535385"/>
    <w:rsid w:val="005451D2"/>
    <w:rsid w:val="005809F8"/>
    <w:rsid w:val="00584EAA"/>
    <w:rsid w:val="005876DD"/>
    <w:rsid w:val="005A1288"/>
    <w:rsid w:val="005B377F"/>
    <w:rsid w:val="005D69E8"/>
    <w:rsid w:val="005E5880"/>
    <w:rsid w:val="005E66E0"/>
    <w:rsid w:val="00601EEE"/>
    <w:rsid w:val="00611329"/>
    <w:rsid w:val="00611AC1"/>
    <w:rsid w:val="00620849"/>
    <w:rsid w:val="006221F5"/>
    <w:rsid w:val="00666B4A"/>
    <w:rsid w:val="00687E0F"/>
    <w:rsid w:val="00690EE2"/>
    <w:rsid w:val="00690F14"/>
    <w:rsid w:val="00691F55"/>
    <w:rsid w:val="00692E86"/>
    <w:rsid w:val="006B26B4"/>
    <w:rsid w:val="006D181A"/>
    <w:rsid w:val="006D41DE"/>
    <w:rsid w:val="006E0BFA"/>
    <w:rsid w:val="006F7D84"/>
    <w:rsid w:val="00704AA1"/>
    <w:rsid w:val="007062C3"/>
    <w:rsid w:val="00710324"/>
    <w:rsid w:val="00710929"/>
    <w:rsid w:val="007224AE"/>
    <w:rsid w:val="007428A9"/>
    <w:rsid w:val="007578C7"/>
    <w:rsid w:val="007631BE"/>
    <w:rsid w:val="0078190E"/>
    <w:rsid w:val="0078415F"/>
    <w:rsid w:val="0079575C"/>
    <w:rsid w:val="007A0CFD"/>
    <w:rsid w:val="007A7094"/>
    <w:rsid w:val="007B309A"/>
    <w:rsid w:val="007D3BAE"/>
    <w:rsid w:val="007E522B"/>
    <w:rsid w:val="007E633F"/>
    <w:rsid w:val="00805A30"/>
    <w:rsid w:val="00826F95"/>
    <w:rsid w:val="00827973"/>
    <w:rsid w:val="008355B5"/>
    <w:rsid w:val="00837267"/>
    <w:rsid w:val="00846859"/>
    <w:rsid w:val="008530A2"/>
    <w:rsid w:val="00856695"/>
    <w:rsid w:val="00857DD6"/>
    <w:rsid w:val="008734E8"/>
    <w:rsid w:val="008E32FD"/>
    <w:rsid w:val="009263E6"/>
    <w:rsid w:val="009376D0"/>
    <w:rsid w:val="00954738"/>
    <w:rsid w:val="00954F9F"/>
    <w:rsid w:val="009553F0"/>
    <w:rsid w:val="0095598F"/>
    <w:rsid w:val="00956604"/>
    <w:rsid w:val="009623ED"/>
    <w:rsid w:val="00970638"/>
    <w:rsid w:val="00971A2F"/>
    <w:rsid w:val="00983012"/>
    <w:rsid w:val="009869B5"/>
    <w:rsid w:val="00986F82"/>
    <w:rsid w:val="0099363D"/>
    <w:rsid w:val="009A5850"/>
    <w:rsid w:val="009B1447"/>
    <w:rsid w:val="009B5508"/>
    <w:rsid w:val="009C484C"/>
    <w:rsid w:val="009C6821"/>
    <w:rsid w:val="009D1AAB"/>
    <w:rsid w:val="009D3665"/>
    <w:rsid w:val="009D47E2"/>
    <w:rsid w:val="009E4DBC"/>
    <w:rsid w:val="009E6153"/>
    <w:rsid w:val="00A20C98"/>
    <w:rsid w:val="00A72521"/>
    <w:rsid w:val="00A85643"/>
    <w:rsid w:val="00AA24CB"/>
    <w:rsid w:val="00AA4A72"/>
    <w:rsid w:val="00AA506A"/>
    <w:rsid w:val="00AA66C7"/>
    <w:rsid w:val="00AA7F0A"/>
    <w:rsid w:val="00AB0AB5"/>
    <w:rsid w:val="00AC01C9"/>
    <w:rsid w:val="00AC1A51"/>
    <w:rsid w:val="00AE7EF4"/>
    <w:rsid w:val="00B1154C"/>
    <w:rsid w:val="00B316F8"/>
    <w:rsid w:val="00B3236D"/>
    <w:rsid w:val="00B32F95"/>
    <w:rsid w:val="00B34B3F"/>
    <w:rsid w:val="00B3625D"/>
    <w:rsid w:val="00BA502C"/>
    <w:rsid w:val="00BB6309"/>
    <w:rsid w:val="00BD3CFB"/>
    <w:rsid w:val="00BD6EA4"/>
    <w:rsid w:val="00BE1777"/>
    <w:rsid w:val="00BE2F2F"/>
    <w:rsid w:val="00C03D59"/>
    <w:rsid w:val="00C0503A"/>
    <w:rsid w:val="00C10ECE"/>
    <w:rsid w:val="00C11A0C"/>
    <w:rsid w:val="00C25F46"/>
    <w:rsid w:val="00C328C2"/>
    <w:rsid w:val="00C4258D"/>
    <w:rsid w:val="00C46251"/>
    <w:rsid w:val="00C51ED4"/>
    <w:rsid w:val="00C66450"/>
    <w:rsid w:val="00C66B30"/>
    <w:rsid w:val="00C67EE9"/>
    <w:rsid w:val="00C71C73"/>
    <w:rsid w:val="00C80CEB"/>
    <w:rsid w:val="00C81B6F"/>
    <w:rsid w:val="00C9163D"/>
    <w:rsid w:val="00CA5695"/>
    <w:rsid w:val="00CB7CEB"/>
    <w:rsid w:val="00CC177B"/>
    <w:rsid w:val="00CC4E9D"/>
    <w:rsid w:val="00CD3ECB"/>
    <w:rsid w:val="00D23A01"/>
    <w:rsid w:val="00D30AAC"/>
    <w:rsid w:val="00D357EB"/>
    <w:rsid w:val="00D51BDD"/>
    <w:rsid w:val="00D52374"/>
    <w:rsid w:val="00D95065"/>
    <w:rsid w:val="00DB1B1F"/>
    <w:rsid w:val="00DB2E20"/>
    <w:rsid w:val="00DC666D"/>
    <w:rsid w:val="00DD0346"/>
    <w:rsid w:val="00DD19A3"/>
    <w:rsid w:val="00DD2207"/>
    <w:rsid w:val="00DD6A2C"/>
    <w:rsid w:val="00DE64D9"/>
    <w:rsid w:val="00DF506E"/>
    <w:rsid w:val="00E17AD3"/>
    <w:rsid w:val="00E576D3"/>
    <w:rsid w:val="00E61813"/>
    <w:rsid w:val="00E9638A"/>
    <w:rsid w:val="00EB1739"/>
    <w:rsid w:val="00EC2553"/>
    <w:rsid w:val="00EC357E"/>
    <w:rsid w:val="00ED762B"/>
    <w:rsid w:val="00EE4C0B"/>
    <w:rsid w:val="00F24E32"/>
    <w:rsid w:val="00F322A3"/>
    <w:rsid w:val="00F368E5"/>
    <w:rsid w:val="00F3698B"/>
    <w:rsid w:val="00F3797F"/>
    <w:rsid w:val="00F40ACD"/>
    <w:rsid w:val="00F44BB5"/>
    <w:rsid w:val="00F53DAE"/>
    <w:rsid w:val="00F56917"/>
    <w:rsid w:val="00F67673"/>
    <w:rsid w:val="00F85CFE"/>
    <w:rsid w:val="00F90795"/>
    <w:rsid w:val="00FC66F8"/>
    <w:rsid w:val="00FC6CD3"/>
    <w:rsid w:val="00FE0CD6"/>
    <w:rsid w:val="00FE0FC7"/>
    <w:rsid w:val="00FE4D93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1AAB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Nadpis2">
    <w:name w:val="heading 2"/>
    <w:basedOn w:val="Normlny"/>
    <w:next w:val="Normlny"/>
    <w:qFormat/>
    <w:rsid w:val="009D1AAB"/>
    <w:pPr>
      <w:keepNext/>
      <w:tabs>
        <w:tab w:val="left" w:pos="4820"/>
      </w:tabs>
      <w:ind w:left="4820"/>
      <w:jc w:val="center"/>
      <w:outlineLvl w:val="1"/>
    </w:pPr>
    <w:rPr>
      <w:b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D1AAB"/>
    <w:pPr>
      <w:ind w:firstLine="708"/>
      <w:jc w:val="both"/>
    </w:pPr>
  </w:style>
  <w:style w:type="paragraph" w:styleId="Hlavika">
    <w:name w:val="header"/>
    <w:basedOn w:val="Normlny"/>
    <w:semiHidden/>
    <w:rsid w:val="009D1AAB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rsid w:val="009D1AAB"/>
    <w:pPr>
      <w:tabs>
        <w:tab w:val="center" w:pos="4536"/>
        <w:tab w:val="right" w:pos="9072"/>
      </w:tabs>
    </w:pPr>
  </w:style>
  <w:style w:type="character" w:customStyle="1" w:styleId="Hypertextovprepojenie1">
    <w:name w:val="Hypertextové prepojenie1"/>
    <w:basedOn w:val="Predvolenpsmoodseku"/>
    <w:rsid w:val="009D1AAB"/>
    <w:rPr>
      <w:color w:val="0000FF"/>
      <w:u w:val="single"/>
    </w:rPr>
  </w:style>
  <w:style w:type="paragraph" w:styleId="Odsekzoznamu">
    <w:name w:val="List Paragraph"/>
    <w:basedOn w:val="Normlny"/>
    <w:qFormat/>
    <w:rsid w:val="00805A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506E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paragraph" w:styleId="Zarkazkladnhotextu">
    <w:name w:val="Body Text Indent"/>
    <w:basedOn w:val="Normlny"/>
    <w:link w:val="ZarkazkladnhotextuChar"/>
    <w:semiHidden/>
    <w:unhideWhenUsed/>
    <w:rsid w:val="00857DD6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57DD6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6E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EA4"/>
    <w:rPr>
      <w:rFonts w:ascii="Tahoma" w:hAnsi="Tahoma" w:cs="Tahoma"/>
      <w:sz w:val="16"/>
      <w:szCs w:val="16"/>
    </w:rPr>
  </w:style>
  <w:style w:type="paragraph" w:customStyle="1" w:styleId="Nadpis-titul">
    <w:name w:val="Nadpis - titul"/>
    <w:basedOn w:val="Normlny"/>
    <w:rsid w:val="00155031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36"/>
      <w:szCs w:val="24"/>
    </w:rPr>
  </w:style>
  <w:style w:type="paragraph" w:customStyle="1" w:styleId="ColorfulShading-Accent41">
    <w:name w:val="Colorful Shading - Accent 41"/>
    <w:uiPriority w:val="99"/>
    <w:qFormat/>
    <w:rsid w:val="00620849"/>
    <w:rPr>
      <w:rFonts w:ascii="Calibri" w:hAnsi="Calibri" w:cs="Calibri"/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0849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0849"/>
    <w:pPr>
      <w:overflowPunct/>
      <w:autoSpaceDE/>
      <w:autoSpaceDN/>
      <w:adjustRightInd/>
      <w:textAlignment w:val="auto"/>
    </w:pPr>
    <w:rPr>
      <w:rFonts w:ascii="Calibri" w:hAnsi="Calibri"/>
      <w:sz w:val="24"/>
      <w:szCs w:val="24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0849"/>
    <w:rPr>
      <w:rFonts w:ascii="Calibri" w:eastAsia="Times New Roman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B7FA-F4A9-4B74-9F0E-415CB1C5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> </vt:lpstr>
    </vt:vector>
  </TitlesOfParts>
  <Company>OZZ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Poliakova Anna</dc:creator>
  <cp:lastModifiedBy>Darina Fabulova</cp:lastModifiedBy>
  <cp:revision>3</cp:revision>
  <cp:lastPrinted>2017-08-22T07:07:00Z</cp:lastPrinted>
  <dcterms:created xsi:type="dcterms:W3CDTF">2019-07-19T18:16:00Z</dcterms:created>
  <dcterms:modified xsi:type="dcterms:W3CDTF">2019-07-19T18:29:00Z</dcterms:modified>
</cp:coreProperties>
</file>